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58" w:rsidRDefault="00293A58" w:rsidP="00293A58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1BE3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0E1BE3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學術獎</w:t>
      </w:r>
      <w:r w:rsidRPr="000E1BE3">
        <w:rPr>
          <w:rFonts w:ascii="標楷體" w:eastAsia="標楷體" w:hAnsi="標楷體" w:hint="eastAsia"/>
          <w:b/>
          <w:sz w:val="32"/>
          <w:szCs w:val="32"/>
        </w:rPr>
        <w:t>各分科</w:t>
      </w:r>
      <w:r w:rsidR="00E06868">
        <w:rPr>
          <w:rFonts w:ascii="標楷體" w:eastAsia="標楷體" w:hAnsi="標楷體" w:hint="eastAsia"/>
          <w:b/>
          <w:sz w:val="32"/>
          <w:szCs w:val="32"/>
        </w:rPr>
        <w:t>得獎</w:t>
      </w:r>
      <w:r w:rsidRPr="000E1BE3">
        <w:rPr>
          <w:rFonts w:ascii="標楷體" w:eastAsia="標楷體" w:hAnsi="標楷體" w:hint="eastAsia"/>
          <w:b/>
          <w:sz w:val="32"/>
          <w:szCs w:val="32"/>
        </w:rPr>
        <w:t>名單</w:t>
      </w:r>
    </w:p>
    <w:p w:rsidR="00293A58" w:rsidRPr="000E1BE3" w:rsidRDefault="00293A58" w:rsidP="00293A58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93A58" w:rsidRDefault="00293A58" w:rsidP="00293A58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※依受</w:t>
      </w:r>
      <w:r>
        <w:rPr>
          <w:rFonts w:ascii="標楷體" w:eastAsia="標楷體" w:hAnsi="標楷體"/>
          <w:sz w:val="28"/>
        </w:rPr>
        <w:t>理編號</w:t>
      </w:r>
      <w:r>
        <w:rPr>
          <w:rFonts w:ascii="標楷體" w:eastAsia="標楷體" w:hAnsi="標楷體" w:hint="eastAsia"/>
          <w:sz w:val="28"/>
        </w:rPr>
        <w:t>順序排列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3969"/>
      </w:tblGrid>
      <w:tr w:rsidR="00E06868" w:rsidTr="00E06868">
        <w:trPr>
          <w:jc w:val="center"/>
        </w:trPr>
        <w:tc>
          <w:tcPr>
            <w:tcW w:w="1843" w:type="dxa"/>
          </w:tcPr>
          <w:p w:rsidR="00E06868" w:rsidRDefault="00E06868" w:rsidP="001F481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1418" w:type="dxa"/>
          </w:tcPr>
          <w:p w:rsidR="00E06868" w:rsidRDefault="00E06868" w:rsidP="001F481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</w:tcPr>
          <w:p w:rsidR="00E06868" w:rsidRDefault="00E06868" w:rsidP="001F481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969" w:type="dxa"/>
          </w:tcPr>
          <w:p w:rsidR="00E06868" w:rsidRDefault="00E06868" w:rsidP="001F481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學術專長</w:t>
            </w:r>
          </w:p>
        </w:tc>
      </w:tr>
      <w:tr w:rsidR="00E06868" w:rsidTr="00E06868">
        <w:trPr>
          <w:trHeight w:val="360"/>
          <w:jc w:val="center"/>
        </w:trPr>
        <w:tc>
          <w:tcPr>
            <w:tcW w:w="1843" w:type="dxa"/>
            <w:vMerge w:val="restart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人文及藝術</w:t>
            </w: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李貞德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歷史學、中國中古史、性別與醫療、性別與法律</w:t>
            </w:r>
          </w:p>
        </w:tc>
      </w:tr>
      <w:tr w:rsidR="00E06868" w:rsidTr="00E06868">
        <w:trPr>
          <w:trHeight w:val="36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孫天心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漢藏語言學、功能類型語言學、歷史語言學、南亞語言學</w:t>
            </w:r>
          </w:p>
        </w:tc>
      </w:tr>
      <w:tr w:rsidR="00E06868" w:rsidTr="00E06868">
        <w:trPr>
          <w:trHeight w:val="360"/>
          <w:jc w:val="center"/>
        </w:trPr>
        <w:tc>
          <w:tcPr>
            <w:tcW w:w="1843" w:type="dxa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社會科學</w:t>
            </w:r>
          </w:p>
        </w:tc>
        <w:tc>
          <w:tcPr>
            <w:tcW w:w="1418" w:type="dxa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</w:t>
            </w:r>
            <w:r>
              <w:rPr>
                <w:rFonts w:ascii="標楷體" w:eastAsia="標楷體" w:hAnsi="標楷體"/>
                <w:sz w:val="28"/>
              </w:rPr>
              <w:t>缺</w:t>
            </w:r>
          </w:p>
        </w:tc>
        <w:tc>
          <w:tcPr>
            <w:tcW w:w="1984" w:type="dxa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</w:tcPr>
          <w:p w:rsidR="00E06868" w:rsidRPr="00D53D74" w:rsidRDefault="00E06868" w:rsidP="001F481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 w:val="restart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數學及自然科學</w:t>
            </w: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鄭日新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微分幾何、多</w:t>
            </w: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6D57D7">
              <w:rPr>
                <w:rFonts w:ascii="標楷體" w:eastAsia="標楷體" w:hAnsi="標楷體" w:hint="eastAsia"/>
                <w:sz w:val="28"/>
              </w:rPr>
              <w:t>變、偏微分方程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劉正彥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國立中央大學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電離層地震前兆、電離層太空天氣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牟中瑜</w:t>
            </w:r>
            <w:proofErr w:type="gramEnd"/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國立清華大學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物理(理論凝態物理)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 w:val="restart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生物及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農科學</w:t>
            </w: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李秀敏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植物分子生物學、細胞內蛋白質運輸、葉綠體功能與發育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吳明賢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消化醫學、分子流行病學、腸</w:t>
            </w: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道菌、</w:t>
            </w:r>
            <w:proofErr w:type="gramEnd"/>
            <w:r w:rsidRPr="006D57D7">
              <w:rPr>
                <w:rFonts w:ascii="標楷體" w:eastAsia="標楷體" w:hAnsi="標楷體" w:hint="eastAsia"/>
                <w:sz w:val="28"/>
              </w:rPr>
              <w:t>醫學教育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張玉生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長庚大學</w:t>
            </w:r>
          </w:p>
        </w:tc>
        <w:tc>
          <w:tcPr>
            <w:tcW w:w="3969" w:type="dxa"/>
          </w:tcPr>
          <w:p w:rsidR="00E06868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病毒學、腫瘤生物學、分子醫學、基因體學、分子生物學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 w:val="restart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工程及應用科學</w:t>
            </w: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李百祺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生</w:t>
            </w: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Pr="006D57D7">
              <w:rPr>
                <w:rFonts w:ascii="標楷體" w:eastAsia="標楷體" w:hAnsi="標楷體" w:hint="eastAsia"/>
                <w:sz w:val="28"/>
              </w:rPr>
              <w:t>影像、</w:t>
            </w: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光聲成</w:t>
            </w:r>
            <w:proofErr w:type="gramEnd"/>
            <w:r w:rsidRPr="006D57D7">
              <w:rPr>
                <w:rFonts w:ascii="標楷體" w:eastAsia="標楷體" w:hAnsi="標楷體" w:hint="eastAsia"/>
                <w:sz w:val="28"/>
              </w:rPr>
              <w:t>像系統、診治合一技術、醫療器材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蔡明祺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國立成功大學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強健控制、伺服控制、馬達設計、機電整合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陳東陽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國立成功大學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土木工程、結構力學、固體力學</w:t>
            </w:r>
          </w:p>
        </w:tc>
      </w:tr>
    </w:tbl>
    <w:p w:rsidR="00293A58" w:rsidRDefault="00293A58" w:rsidP="00293A58">
      <w:pPr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473BCB" w:rsidRPr="00293A58" w:rsidRDefault="00473BCB"/>
    <w:sectPr w:rsidR="00473BCB" w:rsidRPr="00293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8"/>
    <w:rsid w:val="00293A58"/>
    <w:rsid w:val="003A3003"/>
    <w:rsid w:val="00473BCB"/>
    <w:rsid w:val="00E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王健如</dc:creator>
  <cp:lastModifiedBy>TNUA</cp:lastModifiedBy>
  <cp:revision>2</cp:revision>
  <dcterms:created xsi:type="dcterms:W3CDTF">2019-12-12T01:37:00Z</dcterms:created>
  <dcterms:modified xsi:type="dcterms:W3CDTF">2019-12-12T01:37:00Z</dcterms:modified>
</cp:coreProperties>
</file>